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E4E5F" w14:textId="56C427B3" w:rsidR="57289800" w:rsidRDefault="57289800" w:rsidP="57289800">
      <w:pPr>
        <w:jc w:val="center"/>
        <w:rPr>
          <w:rFonts w:ascii="Calibri" w:eastAsia="Calibri" w:hAnsi="Calibri" w:cs="Calibri"/>
          <w:color w:val="000000" w:themeColor="text1"/>
          <w:sz w:val="22"/>
          <w:szCs w:val="22"/>
        </w:rPr>
      </w:pPr>
      <w:r>
        <w:rPr>
          <w:noProof/>
        </w:rPr>
        <w:drawing>
          <wp:inline distT="0" distB="0" distL="0" distR="0" wp14:anchorId="0C24C7F4" wp14:editId="40212FAB">
            <wp:extent cx="923925" cy="857250"/>
            <wp:effectExtent l="0" t="0" r="0" b="0"/>
            <wp:docPr id="1257951072" name="Imagem 125795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23925" cy="857250"/>
                    </a:xfrm>
                    <a:prstGeom prst="rect">
                      <a:avLst/>
                    </a:prstGeom>
                  </pic:spPr>
                </pic:pic>
              </a:graphicData>
            </a:graphic>
          </wp:inline>
        </w:drawing>
      </w:r>
    </w:p>
    <w:p w14:paraId="5841FF1B" w14:textId="3C5066A1"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MINISTÉRIO DA DEFESA</w:t>
      </w:r>
    </w:p>
    <w:p w14:paraId="386C7E04" w14:textId="35642FB6"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EXÉRCITO BRASILEIRO</w:t>
      </w:r>
    </w:p>
    <w:p w14:paraId="2426FC4D" w14:textId="1412DF84"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9° BATALHÃO DE ENGENHARIA DE CONSTRUÇÃO</w:t>
      </w:r>
    </w:p>
    <w:p w14:paraId="737B2029" w14:textId="106E4D0A"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(3° BE / 1917)</w:t>
      </w:r>
    </w:p>
    <w:p w14:paraId="6C484BE2" w14:textId="0003643D"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BATALHÃO GENERAL COUTO DE MAGALHÃES</w:t>
      </w:r>
    </w:p>
    <w:p w14:paraId="651E7C5E" w14:textId="4B96021A" w:rsidR="57289800" w:rsidRDefault="57289800" w:rsidP="57289800"/>
    <w:p w14:paraId="019E625E" w14:textId="76AB88CF" w:rsidR="00CB46FC" w:rsidRPr="005F295F" w:rsidRDefault="57289800" w:rsidP="57289800">
      <w:pPr>
        <w:widowControl w:val="0"/>
        <w:autoSpaceDE w:val="0"/>
        <w:autoSpaceDN w:val="0"/>
        <w:adjustRightInd w:val="0"/>
        <w:spacing w:line="360" w:lineRule="auto"/>
        <w:jc w:val="center"/>
        <w:rPr>
          <w:rFonts w:ascii="Arial" w:hAnsi="Arial" w:cs="Arial"/>
          <w:sz w:val="20"/>
          <w:szCs w:val="20"/>
        </w:rPr>
      </w:pPr>
      <w:r w:rsidRPr="57289800">
        <w:rPr>
          <w:rFonts w:ascii="Arial" w:hAnsi="Arial" w:cs="Arial"/>
          <w:sz w:val="20"/>
          <w:szCs w:val="20"/>
        </w:rPr>
        <w:t xml:space="preserve">ATA DE REGISTRO DE PREÇOS </w:t>
      </w:r>
    </w:p>
    <w:p w14:paraId="019E625F" w14:textId="77777777" w:rsidR="00CB46FC" w:rsidRPr="005F295F" w:rsidRDefault="00CB46FC" w:rsidP="00D4329D">
      <w:pPr>
        <w:widowControl w:val="0"/>
        <w:autoSpaceDE w:val="0"/>
        <w:autoSpaceDN w:val="0"/>
        <w:adjustRightInd w:val="0"/>
        <w:spacing w:line="360" w:lineRule="auto"/>
        <w:ind w:right="-30"/>
        <w:jc w:val="center"/>
        <w:rPr>
          <w:rFonts w:ascii="Arial" w:hAnsi="Arial" w:cs="Arial"/>
          <w:bCs/>
          <w:sz w:val="20"/>
          <w:szCs w:val="20"/>
        </w:rPr>
      </w:pPr>
      <w:proofErr w:type="gramStart"/>
      <w:r w:rsidRPr="005F295F">
        <w:rPr>
          <w:rFonts w:ascii="Arial" w:hAnsi="Arial" w:cs="Arial"/>
          <w:bCs/>
          <w:sz w:val="20"/>
          <w:szCs w:val="20"/>
        </w:rPr>
        <w:t>N.º</w:t>
      </w:r>
      <w:proofErr w:type="gramEnd"/>
      <w:r w:rsidRPr="005F295F">
        <w:rPr>
          <w:rFonts w:ascii="Arial" w:hAnsi="Arial" w:cs="Arial"/>
          <w:bCs/>
          <w:sz w:val="20"/>
          <w:szCs w:val="20"/>
        </w:rPr>
        <w:t xml:space="preserve"> .........</w:t>
      </w:r>
    </w:p>
    <w:p w14:paraId="019E6260" w14:textId="77777777" w:rsidR="00CB46FC" w:rsidRPr="005F295F" w:rsidRDefault="00CB46FC" w:rsidP="00D4329D">
      <w:pPr>
        <w:widowControl w:val="0"/>
        <w:autoSpaceDE w:val="0"/>
        <w:autoSpaceDN w:val="0"/>
        <w:adjustRightInd w:val="0"/>
        <w:spacing w:line="360" w:lineRule="auto"/>
        <w:ind w:right="-30"/>
        <w:jc w:val="both"/>
        <w:rPr>
          <w:rFonts w:ascii="Arial" w:hAnsi="Arial" w:cs="Arial"/>
          <w:sz w:val="20"/>
          <w:szCs w:val="20"/>
        </w:rPr>
      </w:pPr>
    </w:p>
    <w:p w14:paraId="019E6261" w14:textId="05D318FE" w:rsidR="00CB46FC" w:rsidRPr="005F295F" w:rsidRDefault="14650E50" w:rsidP="57289800">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14650E50">
        <w:rPr>
          <w:rFonts w:ascii="Arial" w:eastAsia="Arial" w:hAnsi="Arial" w:cs="Arial"/>
          <w:color w:val="000000" w:themeColor="text1"/>
          <w:sz w:val="19"/>
          <w:szCs w:val="19"/>
        </w:rPr>
        <w:t>O 9º Batalhão de Engenharia de Construção, por meio do Setor de Aquisições, Licitações e Contratos (SALC), com sede na Avenida Fernando Correia da Costa nº 2979 – Bairro Boa Esperança, na cidade de Cuiabá / MT, inscrito no CNPJ/MF sob o nº 07.529.010/0001-68,</w:t>
      </w:r>
      <w:r w:rsidRPr="14650E50">
        <w:rPr>
          <w:rFonts w:ascii="Arial" w:eastAsia="Arial" w:hAnsi="Arial" w:cs="Arial"/>
          <w:color w:val="000000" w:themeColor="text1"/>
          <w:sz w:val="20"/>
          <w:szCs w:val="20"/>
        </w:rPr>
        <w:t xml:space="preserve"> </w:t>
      </w:r>
      <w:r w:rsidRPr="14650E50">
        <w:rPr>
          <w:rFonts w:ascii="Arial" w:eastAsia="Arial" w:hAnsi="Arial" w:cs="Arial"/>
          <w:color w:val="000000" w:themeColor="text1"/>
          <w:sz w:val="19"/>
          <w:szCs w:val="19"/>
        </w:rPr>
        <w:t xml:space="preserve">neste ato representado pelo Ordenador de Despesas Tenente-Coronel JOÃO PAULO CARVALHO DE ALENCAR, nomeado pela  Portaria de Pessoal – C </w:t>
      </w:r>
      <w:proofErr w:type="spellStart"/>
      <w:r w:rsidRPr="14650E50">
        <w:rPr>
          <w:rFonts w:ascii="Arial" w:eastAsia="Arial" w:hAnsi="Arial" w:cs="Arial"/>
          <w:color w:val="000000" w:themeColor="text1"/>
          <w:sz w:val="19"/>
          <w:szCs w:val="19"/>
        </w:rPr>
        <w:t>Ex</w:t>
      </w:r>
      <w:proofErr w:type="spellEnd"/>
      <w:r w:rsidRPr="14650E50">
        <w:rPr>
          <w:rFonts w:ascii="Arial" w:eastAsia="Arial" w:hAnsi="Arial" w:cs="Arial"/>
          <w:color w:val="000000" w:themeColor="text1"/>
          <w:sz w:val="19"/>
          <w:szCs w:val="19"/>
        </w:rPr>
        <w:t xml:space="preserve"> nº 743, de 07 de junho de 2023</w:t>
      </w:r>
      <w:r w:rsidRPr="14650E50">
        <w:rPr>
          <w:rFonts w:ascii="Arial" w:hAnsi="Arial" w:cs="Arial"/>
          <w:sz w:val="20"/>
          <w:szCs w:val="20"/>
        </w:rPr>
        <w:t>,</w:t>
      </w:r>
      <w:r w:rsidRPr="14650E50">
        <w:rPr>
          <w:rFonts w:ascii="Arial" w:eastAsia="Arial" w:hAnsi="Arial" w:cs="Arial"/>
          <w:color w:val="000000" w:themeColor="text1"/>
          <w:sz w:val="19"/>
          <w:szCs w:val="19"/>
        </w:rPr>
        <w:t xml:space="preserve"> publicada no Diário Oficial da União de nº 109, de 12 de junho de 2023, inscrito no CPF sob o nº 831.485.153-15, considerando o julgamento da licitação na modalidade de pregão, na forma eletrônica, para REGISTRO DE PREÇOS</w:t>
      </w:r>
      <w:r w:rsidR="002B6583">
        <w:rPr>
          <w:rFonts w:ascii="Arial" w:hAnsi="Arial" w:cs="Arial"/>
          <w:sz w:val="20"/>
          <w:szCs w:val="20"/>
        </w:rPr>
        <w:t xml:space="preserve"> nº 42</w:t>
      </w:r>
      <w:r w:rsidRPr="14650E50">
        <w:rPr>
          <w:rFonts w:ascii="Arial" w:hAnsi="Arial" w:cs="Arial"/>
          <w:sz w:val="20"/>
          <w:szCs w:val="20"/>
        </w:rPr>
        <w:t xml:space="preserve">/2023, publicada no DOU de ...../...../202....., processo administrativo n.º </w:t>
      </w:r>
      <w:r w:rsidR="002B6583">
        <w:rPr>
          <w:rFonts w:ascii="Arial" w:eastAsia="Arial" w:hAnsi="Arial" w:cs="Arial"/>
          <w:color w:val="00000A"/>
          <w:sz w:val="21"/>
          <w:szCs w:val="21"/>
        </w:rPr>
        <w:t>64047.000049</w:t>
      </w:r>
      <w:r w:rsidRPr="14650E50">
        <w:rPr>
          <w:rFonts w:ascii="Arial" w:eastAsia="Arial" w:hAnsi="Arial" w:cs="Arial"/>
          <w:color w:val="00000A"/>
          <w:sz w:val="21"/>
          <w:szCs w:val="21"/>
        </w:rPr>
        <w:t>/2023-5</w:t>
      </w:r>
      <w:r w:rsidR="002B6583">
        <w:rPr>
          <w:rFonts w:ascii="Arial" w:eastAsia="Arial" w:hAnsi="Arial" w:cs="Arial"/>
          <w:color w:val="00000A"/>
          <w:sz w:val="21"/>
          <w:szCs w:val="21"/>
        </w:rPr>
        <w:t>9</w:t>
      </w:r>
      <w:r w:rsidRPr="14650E50">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19E6263" w14:textId="77777777" w:rsidR="00CB46FC" w:rsidRPr="00636001" w:rsidRDefault="00CB46FC" w:rsidP="00636001">
      <w:pPr>
        <w:pStyle w:val="Nivel01"/>
      </w:pPr>
      <w:r w:rsidRPr="00636001">
        <w:t>DO OBJETO</w:t>
      </w:r>
    </w:p>
    <w:p w14:paraId="019E6264" w14:textId="0460A1D8" w:rsidR="00CB46FC" w:rsidRPr="005F295F" w:rsidRDefault="57289800" w:rsidP="57289800">
      <w:pPr>
        <w:pStyle w:val="Nivel2"/>
      </w:pPr>
      <w:r>
        <w:t xml:space="preserve">A presente Ata tem por objeto o registro de preços para a </w:t>
      </w:r>
      <w:r w:rsidR="003F7E77">
        <w:t>__________________</w:t>
      </w:r>
      <w:r>
        <w:t>, especificados nos itens 1.1 e 1.2 do Termo de Referência, anexo</w:t>
      </w:r>
      <w:r w:rsidRPr="57289800">
        <w:t xml:space="preserve"> prime</w:t>
      </w:r>
      <w:r w:rsidR="003F7E77">
        <w:t>iro do edital da concorrência</w:t>
      </w:r>
      <w:bookmarkStart w:id="0" w:name="_GoBack"/>
      <w:bookmarkEnd w:id="0"/>
      <w:r w:rsidR="003F7E77">
        <w:t xml:space="preserve"> nº 02</w:t>
      </w:r>
      <w:r w:rsidRPr="57289800">
        <w:t>/2023, que é parte integrante desta Ata, assim como as propostas cujos preços tenham sido registrados,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57289800" w:rsidP="00D8054F">
      <w:pPr>
        <w:pStyle w:val="Nivel2"/>
      </w:pPr>
      <w:r>
        <w:t xml:space="preserve">O preço registrado, as especificações do objeto, as quantidades mínimas e máximas de cada item, </w:t>
      </w:r>
      <w:proofErr w:type="gramStart"/>
      <w:r>
        <w:t>fornecedor(</w:t>
      </w:r>
      <w:proofErr w:type="gramEnd"/>
      <w:r>
        <w:t xml:space="preserve">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06BFD" w:rsidRPr="005F295F" w14:paraId="019E626D" w14:textId="77777777" w:rsidTr="57289800">
        <w:trPr>
          <w:trHeight w:val="511"/>
        </w:trPr>
        <w:tc>
          <w:tcPr>
            <w:tcW w:w="49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6268"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019E6269"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proofErr w:type="gramStart"/>
            <w:r w:rsidRPr="005F295F">
              <w:rPr>
                <w:rFonts w:ascii="Arial" w:hAnsi="Arial" w:cs="Arial"/>
                <w:sz w:val="20"/>
                <w:szCs w:val="20"/>
              </w:rPr>
              <w:t>do</w:t>
            </w:r>
            <w:proofErr w:type="gramEnd"/>
          </w:p>
          <w:p w14:paraId="019E626A"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895" w:type="dxa"/>
            <w:gridSpan w:val="8"/>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19E626B" w14:textId="17496564" w:rsidR="00506BFD" w:rsidRPr="005F295F" w:rsidRDefault="57289800" w:rsidP="57289800">
            <w:pPr>
              <w:widowControl w:val="0"/>
              <w:autoSpaceDE w:val="0"/>
              <w:autoSpaceDN w:val="0"/>
              <w:adjustRightInd w:val="0"/>
              <w:spacing w:line="360" w:lineRule="auto"/>
              <w:ind w:right="-30"/>
              <w:jc w:val="center"/>
              <w:rPr>
                <w:rFonts w:ascii="Arial" w:hAnsi="Arial" w:cs="Arial"/>
                <w:i/>
                <w:iCs/>
                <w:sz w:val="20"/>
                <w:szCs w:val="20"/>
              </w:rPr>
            </w:pPr>
            <w:r w:rsidRPr="57289800">
              <w:rPr>
                <w:rFonts w:ascii="Arial" w:hAnsi="Arial" w:cs="Arial"/>
                <w:sz w:val="20"/>
                <w:szCs w:val="20"/>
              </w:rPr>
              <w:t xml:space="preserve">Fornecedor </w:t>
            </w:r>
            <w:r w:rsidRPr="57289800">
              <w:rPr>
                <w:rFonts w:ascii="Arial" w:hAnsi="Arial" w:cs="Arial"/>
                <w:i/>
                <w:iCs/>
                <w:sz w:val="20"/>
                <w:szCs w:val="20"/>
              </w:rPr>
              <w:t>(razão social, CNPJ/MF, endereço, contatos, representante)</w:t>
            </w:r>
          </w:p>
          <w:p w14:paraId="019E626C"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p>
        </w:tc>
      </w:tr>
      <w:tr w:rsidR="003E7EC4" w:rsidRPr="005F295F" w14:paraId="019E6278" w14:textId="77777777" w:rsidTr="57289800">
        <w:trPr>
          <w:trHeight w:val="674"/>
        </w:trPr>
        <w:tc>
          <w:tcPr>
            <w:tcW w:w="497" w:type="dxa"/>
            <w:tcBorders>
              <w:top w:val="nil"/>
              <w:left w:val="single" w:sz="2" w:space="0" w:color="000000" w:themeColor="text1"/>
              <w:bottom w:val="single" w:sz="2" w:space="0" w:color="000000" w:themeColor="text1"/>
              <w:right w:val="nil"/>
            </w:tcBorders>
            <w:vAlign w:val="center"/>
          </w:tcPr>
          <w:p w14:paraId="019E626E"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333" w:type="dxa"/>
            <w:tcBorders>
              <w:top w:val="nil"/>
              <w:left w:val="single" w:sz="2" w:space="0" w:color="000000" w:themeColor="text1"/>
              <w:bottom w:val="single" w:sz="2" w:space="0" w:color="000000" w:themeColor="text1"/>
              <w:right w:val="nil"/>
            </w:tcBorders>
          </w:tcPr>
          <w:p w14:paraId="019E626F"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themeColor="text1"/>
              <w:bottom w:val="single" w:sz="2" w:space="0" w:color="000000" w:themeColor="text1"/>
              <w:right w:val="nil"/>
            </w:tcBorders>
          </w:tcPr>
          <w:p w14:paraId="019E6270"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14:paraId="019E6271"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themeColor="text1"/>
              <w:bottom w:val="single" w:sz="2" w:space="0" w:color="000000" w:themeColor="text1"/>
              <w:right w:val="nil"/>
            </w:tcBorders>
          </w:tcPr>
          <w:p w14:paraId="019E6272"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019E6273"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themeColor="text1"/>
              <w:bottom w:val="single" w:sz="2" w:space="0" w:color="000000" w:themeColor="text1"/>
              <w:right w:val="nil"/>
            </w:tcBorders>
          </w:tcPr>
          <w:p w14:paraId="019E6274"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themeColor="text1"/>
              <w:bottom w:val="single" w:sz="2" w:space="0" w:color="000000" w:themeColor="text1"/>
              <w:right w:val="nil"/>
            </w:tcBorders>
          </w:tcPr>
          <w:p w14:paraId="019E6275" w14:textId="1D7D3112"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proofErr w:type="spellStart"/>
            <w:r w:rsidRPr="005F295F">
              <w:rPr>
                <w:rFonts w:ascii="Arial" w:hAnsi="Arial" w:cs="Arial"/>
                <w:sz w:val="20"/>
                <w:szCs w:val="20"/>
              </w:rPr>
              <w:t>Quantidade</w:t>
            </w:r>
            <w:r>
              <w:rPr>
                <w:rFonts w:ascii="Arial" w:hAnsi="Arial" w:cs="Arial"/>
                <w:sz w:val="20"/>
                <w:szCs w:val="20"/>
              </w:rPr>
              <w:t>Máxima</w:t>
            </w:r>
            <w:proofErr w:type="spellEnd"/>
          </w:p>
        </w:tc>
        <w:tc>
          <w:tcPr>
            <w:tcW w:w="841" w:type="dxa"/>
            <w:tcBorders>
              <w:top w:val="nil"/>
              <w:left w:val="single" w:sz="2" w:space="0" w:color="000000" w:themeColor="text1"/>
              <w:bottom w:val="single" w:sz="2" w:space="0" w:color="000000" w:themeColor="text1"/>
              <w:right w:val="single" w:sz="2" w:space="0" w:color="000000" w:themeColor="text1"/>
            </w:tcBorders>
          </w:tcPr>
          <w:p w14:paraId="79422937" w14:textId="650E5443"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themeColor="text1"/>
              <w:bottom w:val="single" w:sz="2" w:space="0" w:color="000000" w:themeColor="text1"/>
              <w:right w:val="nil"/>
            </w:tcBorders>
          </w:tcPr>
          <w:p w14:paraId="019E6276" w14:textId="65CCB4D4"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 xml:space="preserve">Valor </w:t>
            </w:r>
            <w:proofErr w:type="spellStart"/>
            <w:r w:rsidRPr="005F295F">
              <w:rPr>
                <w:rFonts w:ascii="Arial" w:hAnsi="Arial" w:cs="Arial"/>
                <w:sz w:val="20"/>
                <w:szCs w:val="20"/>
              </w:rPr>
              <w:t>Un</w:t>
            </w:r>
            <w:proofErr w:type="spellEnd"/>
          </w:p>
        </w:tc>
        <w:tc>
          <w:tcPr>
            <w:tcW w:w="844" w:type="dxa"/>
            <w:tcBorders>
              <w:top w:val="nil"/>
              <w:left w:val="single" w:sz="2" w:space="0" w:color="000000" w:themeColor="text1"/>
              <w:bottom w:val="single" w:sz="2" w:space="0" w:color="000000" w:themeColor="text1"/>
              <w:right w:val="single" w:sz="2" w:space="0" w:color="000000" w:themeColor="text1"/>
            </w:tcBorders>
          </w:tcPr>
          <w:p w14:paraId="019E6277"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E7EC4" w:rsidRPr="005F295F" w14:paraId="019E6281" w14:textId="77777777" w:rsidTr="57289800">
        <w:trPr>
          <w:trHeight w:val="174"/>
        </w:trPr>
        <w:tc>
          <w:tcPr>
            <w:tcW w:w="497" w:type="dxa"/>
            <w:tcBorders>
              <w:top w:val="nil"/>
              <w:left w:val="single" w:sz="2" w:space="0" w:color="000000" w:themeColor="text1"/>
              <w:bottom w:val="single" w:sz="2" w:space="0" w:color="000000" w:themeColor="text1"/>
              <w:right w:val="nil"/>
            </w:tcBorders>
          </w:tcPr>
          <w:p w14:paraId="019E6279"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themeColor="text1"/>
              <w:bottom w:val="single" w:sz="2" w:space="0" w:color="000000" w:themeColor="text1"/>
              <w:right w:val="nil"/>
            </w:tcBorders>
          </w:tcPr>
          <w:p w14:paraId="019E627A"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themeColor="text1"/>
              <w:bottom w:val="single" w:sz="2" w:space="0" w:color="000000" w:themeColor="text1"/>
              <w:right w:val="nil"/>
            </w:tcBorders>
          </w:tcPr>
          <w:p w14:paraId="019E627B"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themeColor="text1"/>
              <w:bottom w:val="single" w:sz="2" w:space="0" w:color="000000" w:themeColor="text1"/>
              <w:right w:val="nil"/>
            </w:tcBorders>
          </w:tcPr>
          <w:p w14:paraId="019E627C"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themeColor="text1"/>
              <w:bottom w:val="single" w:sz="2" w:space="0" w:color="000000" w:themeColor="text1"/>
              <w:right w:val="nil"/>
            </w:tcBorders>
          </w:tcPr>
          <w:p w14:paraId="019E627D"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themeColor="text1"/>
              <w:bottom w:val="single" w:sz="2" w:space="0" w:color="000000" w:themeColor="text1"/>
              <w:right w:val="nil"/>
            </w:tcBorders>
          </w:tcPr>
          <w:p w14:paraId="019E627E"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themeColor="text1"/>
              <w:bottom w:val="single" w:sz="2" w:space="0" w:color="000000" w:themeColor="text1"/>
              <w:right w:val="single" w:sz="2" w:space="0" w:color="000000" w:themeColor="text1"/>
            </w:tcBorders>
          </w:tcPr>
          <w:p w14:paraId="3BFD41FE"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themeColor="text1"/>
              <w:bottom w:val="single" w:sz="2" w:space="0" w:color="000000" w:themeColor="text1"/>
              <w:right w:val="nil"/>
            </w:tcBorders>
          </w:tcPr>
          <w:p w14:paraId="019E627F" w14:textId="7A341B03"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themeColor="text1"/>
              <w:bottom w:val="single" w:sz="2" w:space="0" w:color="000000" w:themeColor="text1"/>
              <w:right w:val="single" w:sz="2" w:space="0" w:color="000000" w:themeColor="text1"/>
            </w:tcBorders>
          </w:tcPr>
          <w:p w14:paraId="019E6280"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r>
    </w:tbl>
    <w:p w14:paraId="7764CF22" w14:textId="77777777" w:rsidR="00B05AF8" w:rsidRPr="005F295F" w:rsidRDefault="00B05AF8" w:rsidP="00D4329D">
      <w:pPr>
        <w:spacing w:line="360" w:lineRule="auto"/>
        <w:rPr>
          <w:rFonts w:ascii="Arial" w:hAnsi="Arial" w:cs="Arial"/>
          <w:sz w:val="20"/>
          <w:szCs w:val="20"/>
          <w:lang w:eastAsia="en-US"/>
        </w:rPr>
      </w:pPr>
    </w:p>
    <w:p w14:paraId="1DF944BA" w14:textId="7DA3BCAE" w:rsidR="003C2835" w:rsidRPr="0096123D" w:rsidRDefault="57289800" w:rsidP="00D8054F">
      <w:pPr>
        <w:pStyle w:val="Nivel2"/>
        <w:rPr>
          <w:lang w:eastAsia="en-US"/>
        </w:rPr>
      </w:pPr>
      <w:r w:rsidRPr="57289800">
        <w:rPr>
          <w:lang w:eastAsia="en-US"/>
        </w:rPr>
        <w:lastRenderedPageBreak/>
        <w:t>A listagem do cadastro de reserva referente ao presente registro de preços consta como anexo a esta Ata.</w:t>
      </w:r>
    </w:p>
    <w:p w14:paraId="019E6285" w14:textId="512ADCF6" w:rsidR="00CB46FC" w:rsidRPr="007B2846" w:rsidRDefault="47BED1BA" w:rsidP="00636001">
      <w:pPr>
        <w:pStyle w:val="Nivel01"/>
      </w:pPr>
      <w:proofErr w:type="gramStart"/>
      <w:r>
        <w:t>ÓRGÃO(</w:t>
      </w:r>
      <w:proofErr w:type="gramEnd"/>
      <w:r>
        <w:t>S) GERENCIADOR E PARTICIPANTE(S)</w:t>
      </w:r>
    </w:p>
    <w:p w14:paraId="6D0D0D80" w14:textId="6C013086" w:rsidR="006362AE" w:rsidRPr="007B2846" w:rsidRDefault="57289800" w:rsidP="57289800">
      <w:pPr>
        <w:pStyle w:val="Nivel2"/>
      </w:pPr>
      <w:r>
        <w:t xml:space="preserve">O órgão gerenciador será o </w:t>
      </w:r>
      <w:r w:rsidRPr="57289800">
        <w:rPr>
          <w:rFonts w:eastAsia="Arial"/>
          <w:color w:val="000000" w:themeColor="text1"/>
          <w:sz w:val="19"/>
          <w:szCs w:val="19"/>
        </w:rPr>
        <w:t>9º Batalhão de Engenharia de Construção.</w:t>
      </w:r>
    </w:p>
    <w:p w14:paraId="019E6287" w14:textId="62B6B7C3" w:rsidR="00CB46FC" w:rsidRPr="00D8054F" w:rsidRDefault="7359D5BE" w:rsidP="7359D5BE">
      <w:pPr>
        <w:pStyle w:val="Nvel2-Red"/>
        <w:rPr>
          <w:b/>
          <w:bCs/>
          <w:i w:val="0"/>
          <w:iCs w:val="0"/>
          <w:color w:val="auto"/>
        </w:rPr>
      </w:pPr>
      <w:r w:rsidRPr="7359D5BE">
        <w:rPr>
          <w:b/>
          <w:bCs/>
          <w:i w:val="0"/>
          <w:iCs w:val="0"/>
          <w:color w:val="auto"/>
        </w:rPr>
        <w:t>Além do gerenciador, não há órgãos e entidades públicas participantes do registro de preços;</w:t>
      </w:r>
    </w:p>
    <w:p w14:paraId="2233C2B5" w14:textId="08E07396" w:rsidR="006362AE" w:rsidRPr="005F295F" w:rsidRDefault="57289800" w:rsidP="57289800">
      <w:pPr>
        <w:pStyle w:val="Nivel01"/>
        <w:rPr>
          <w:i/>
          <w:iCs/>
          <w:color w:val="FF0000"/>
        </w:rPr>
      </w:pPr>
      <w:r>
        <w:t xml:space="preserve">DA ADESÃO À ATA DE REGISTRO DE PREÇOS </w:t>
      </w:r>
    </w:p>
    <w:p w14:paraId="4E420807" w14:textId="765DE611" w:rsidR="00066588" w:rsidRDefault="57289800" w:rsidP="57289800">
      <w:pPr>
        <w:pStyle w:val="Nvel2-Red"/>
        <w:rPr>
          <w:i w:val="0"/>
          <w:iCs w:val="0"/>
          <w:color w:val="auto"/>
        </w:rPr>
      </w:pPr>
      <w:r w:rsidRPr="57289800">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95046D4" w14:textId="7271427A" w:rsidR="001E6EEF" w:rsidRPr="00B73E47" w:rsidRDefault="57289800" w:rsidP="57289800">
      <w:pPr>
        <w:pStyle w:val="Nvel3-R"/>
        <w:rPr>
          <w:i w:val="0"/>
          <w:iCs w:val="0"/>
          <w:color w:val="auto"/>
        </w:rPr>
      </w:pPr>
      <w:proofErr w:type="gramStart"/>
      <w:r w:rsidRPr="57289800">
        <w:rPr>
          <w:i w:val="0"/>
          <w:iCs w:val="0"/>
          <w:color w:val="auto"/>
        </w:rPr>
        <w:t>apresentação</w:t>
      </w:r>
      <w:proofErr w:type="gramEnd"/>
      <w:r w:rsidRPr="57289800">
        <w:rPr>
          <w:i w:val="0"/>
          <w:iCs w:val="0"/>
          <w:color w:val="auto"/>
        </w:rPr>
        <w:t xml:space="preserve"> de justificativa da vantagem da adesão, inclusive em situações de provável desabastecimento ou descontinuidade de serviço público;</w:t>
      </w:r>
    </w:p>
    <w:p w14:paraId="164CED97" w14:textId="09473FC2" w:rsidR="001E6EEF" w:rsidRDefault="57289800" w:rsidP="57289800">
      <w:pPr>
        <w:pStyle w:val="Nvel3-R"/>
        <w:rPr>
          <w:i w:val="0"/>
          <w:iCs w:val="0"/>
          <w:color w:val="auto"/>
        </w:rPr>
      </w:pPr>
      <w:r w:rsidRPr="57289800">
        <w:rPr>
          <w:i w:val="0"/>
          <w:iCs w:val="0"/>
          <w:color w:val="auto"/>
        </w:rPr>
        <w:t xml:space="preserve"> </w:t>
      </w:r>
      <w:proofErr w:type="gramStart"/>
      <w:r w:rsidRPr="57289800">
        <w:rPr>
          <w:i w:val="0"/>
          <w:iCs w:val="0"/>
          <w:color w:val="auto"/>
        </w:rPr>
        <w:t>demonstração</w:t>
      </w:r>
      <w:proofErr w:type="gramEnd"/>
      <w:r w:rsidRPr="57289800">
        <w:rPr>
          <w:i w:val="0"/>
          <w:iCs w:val="0"/>
          <w:color w:val="auto"/>
        </w:rPr>
        <w:t xml:space="preserve"> de que os valores registrados estão compatíveis com os valores praticados pelo mercado na forma do art. 23 da Lei nº 14.133, de 2021; e</w:t>
      </w:r>
    </w:p>
    <w:p w14:paraId="6F7B1DD7" w14:textId="267081B8" w:rsidR="006362AE" w:rsidRPr="005C11E8" w:rsidRDefault="57289800" w:rsidP="57289800">
      <w:pPr>
        <w:pStyle w:val="Nvel3-R"/>
        <w:rPr>
          <w:i w:val="0"/>
          <w:iCs w:val="0"/>
          <w:color w:val="auto"/>
        </w:rPr>
      </w:pPr>
      <w:r w:rsidRPr="57289800">
        <w:rPr>
          <w:i w:val="0"/>
          <w:iCs w:val="0"/>
          <w:color w:val="auto"/>
        </w:rPr>
        <w:t xml:space="preserve"> </w:t>
      </w:r>
      <w:proofErr w:type="gramStart"/>
      <w:r w:rsidRPr="57289800">
        <w:rPr>
          <w:i w:val="0"/>
          <w:iCs w:val="0"/>
          <w:color w:val="auto"/>
        </w:rPr>
        <w:t>consulta</w:t>
      </w:r>
      <w:proofErr w:type="gramEnd"/>
      <w:r w:rsidRPr="57289800">
        <w:rPr>
          <w:i w:val="0"/>
          <w:iCs w:val="0"/>
          <w:color w:val="auto"/>
        </w:rPr>
        <w:t xml:space="preserve"> e aceitação prévias do órgão ou da entidade gerenciadora e do fornecedor.</w:t>
      </w:r>
    </w:p>
    <w:p w14:paraId="6134ADD3" w14:textId="23898557" w:rsidR="006362AE" w:rsidRDefault="57289800" w:rsidP="57289800">
      <w:pPr>
        <w:pStyle w:val="Nvel2-Red"/>
        <w:rPr>
          <w:i w:val="0"/>
          <w:iCs w:val="0"/>
          <w:color w:val="auto"/>
        </w:rPr>
      </w:pPr>
      <w:r w:rsidRPr="57289800">
        <w:rPr>
          <w:i w:val="0"/>
          <w:iCs w:val="0"/>
          <w:color w:val="auto"/>
        </w:rPr>
        <w:t>A autorização do órgão ou entidade gerenciadora apenas será realizada após a aceitação da adesão pelo fornecedor.</w:t>
      </w:r>
    </w:p>
    <w:p w14:paraId="6DCD212F" w14:textId="0963EF23" w:rsidR="0002269E" w:rsidRPr="007B2846" w:rsidRDefault="57289800" w:rsidP="57289800">
      <w:pPr>
        <w:pStyle w:val="Nvel3-R"/>
        <w:rPr>
          <w:i w:val="0"/>
          <w:iCs w:val="0"/>
          <w:color w:val="auto"/>
        </w:rPr>
      </w:pPr>
      <w:r w:rsidRPr="57289800">
        <w:rPr>
          <w:i w:val="0"/>
          <w:iCs w:val="0"/>
          <w:color w:val="auto"/>
        </w:rPr>
        <w:t>O órgão ou entidade gerenciadora poderá rejeitar adesões caso elas possam acarretar prejuízo à execução de seus próprios contratos ou à sua capacidade de gerenciamento.</w:t>
      </w:r>
    </w:p>
    <w:p w14:paraId="721B37FC" w14:textId="06C805EF" w:rsidR="00BE6356" w:rsidRDefault="57289800" w:rsidP="57289800">
      <w:pPr>
        <w:pStyle w:val="Nvel2-Red"/>
        <w:rPr>
          <w:i w:val="0"/>
          <w:iCs w:val="0"/>
          <w:color w:val="auto"/>
        </w:rPr>
      </w:pPr>
      <w:r w:rsidRPr="57289800">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5C31C678" w14:textId="0DEC177E" w:rsidR="00BE6356" w:rsidRDefault="57289800" w:rsidP="57289800">
      <w:pPr>
        <w:pStyle w:val="Nvel2-Red"/>
        <w:rPr>
          <w:i w:val="0"/>
          <w:iCs w:val="0"/>
          <w:color w:val="auto"/>
        </w:rPr>
      </w:pPr>
      <w:r w:rsidRPr="57289800">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8FB3014" w14:textId="3D5B5B7E" w:rsidR="00BE6356" w:rsidRDefault="57289800" w:rsidP="57289800">
      <w:pPr>
        <w:pStyle w:val="Nvel2-Red"/>
        <w:rPr>
          <w:i w:val="0"/>
          <w:iCs w:val="0"/>
          <w:color w:val="auto"/>
        </w:rPr>
      </w:pPr>
      <w:r w:rsidRPr="57289800">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2BC6050D" w14:textId="02B4E9A3" w:rsidR="00DF61B6" w:rsidRPr="009D6CCC" w:rsidRDefault="57289800" w:rsidP="57289800">
      <w:pPr>
        <w:pStyle w:val="SubTitNN"/>
        <w:rPr>
          <w:iCs w:val="0"/>
        </w:rPr>
      </w:pPr>
      <w:r w:rsidRPr="57289800">
        <w:rPr>
          <w:iCs w:val="0"/>
        </w:rPr>
        <w:t>Dos limites para as adesões</w:t>
      </w:r>
    </w:p>
    <w:p w14:paraId="6B6C9CE0" w14:textId="247F4935" w:rsidR="00BE6356" w:rsidRPr="00C82CB6" w:rsidRDefault="57289800" w:rsidP="57289800">
      <w:pPr>
        <w:pStyle w:val="Nvel2-Red"/>
        <w:rPr>
          <w:i w:val="0"/>
          <w:iCs w:val="0"/>
          <w:color w:val="auto"/>
        </w:rPr>
      </w:pPr>
      <w:r w:rsidRPr="57289800">
        <w:rPr>
          <w:i w:val="0"/>
          <w:iCs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ACCFD66" w14:textId="3E57F60D" w:rsidR="00992BB5" w:rsidRPr="007B2846" w:rsidRDefault="05F92508" w:rsidP="57289800">
      <w:pPr>
        <w:pStyle w:val="Nvel2-Red"/>
        <w:rPr>
          <w:i w:val="0"/>
          <w:iCs w:val="0"/>
          <w:color w:val="auto"/>
        </w:rPr>
      </w:pPr>
      <w:r w:rsidRPr="05F92508">
        <w:rPr>
          <w:i w:val="0"/>
          <w:iCs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4794953" w14:textId="4B76DCC8" w:rsidR="006C3A88" w:rsidRPr="00BE6EA8" w:rsidRDefault="05F92508" w:rsidP="00D8054F">
      <w:pPr>
        <w:pStyle w:val="Nivel2"/>
      </w:pPr>
      <w:r>
        <w:t>A adesão à ata de registro de preços por órgãos e en</w:t>
      </w:r>
      <w:r w:rsidRPr="05F92508">
        <w:rPr>
          <w:rFonts w:eastAsia="Arial"/>
        </w:rPr>
        <w:t>ti</w:t>
      </w:r>
      <w:r>
        <w:t>dades da Administração Pública estadual, distrital e municipal poderá ser exigida para fins de transferências voluntárias, não ficando sujeita ao limite de que trata o item 4.7, desde que seja des</w:t>
      </w:r>
      <w:r w:rsidRPr="05F92508">
        <w:rPr>
          <w:rFonts w:eastAsia="Arial"/>
        </w:rPr>
        <w:t>ti</w:t>
      </w:r>
      <w:r>
        <w:t>nada à execução descentralizada de programa ou projeto federal e comprovada a compatibilidade dos preços registrados com os valores praticados no mercado na forma do art. 23 da Lei nº 14.133, de 2021.</w:t>
      </w:r>
    </w:p>
    <w:p w14:paraId="43235F7F" w14:textId="2950F20D" w:rsidR="0096123D" w:rsidRPr="00C14768" w:rsidRDefault="0096123D" w:rsidP="009D6CCC">
      <w:pPr>
        <w:pStyle w:val="SubTitNN"/>
      </w:pPr>
      <w:r w:rsidRPr="00C14768">
        <w:lastRenderedPageBreak/>
        <w:t>Vedação a acréscimo de quantitativos</w:t>
      </w:r>
    </w:p>
    <w:p w14:paraId="6CB508D3" w14:textId="2840F3DB" w:rsidR="0096123D" w:rsidRPr="00700A54" w:rsidRDefault="05F92508" w:rsidP="00D8054F">
      <w:pPr>
        <w:pStyle w:val="Nivel2"/>
      </w:pPr>
      <w:r>
        <w:t>É vedado efetuar acréscimos nos quantitativos fixados na ata de registro de preços.</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B63622" w:rsidRDefault="38DBF839" w:rsidP="38DBF839">
      <w:pPr>
        <w:pStyle w:val="Nivel2"/>
      </w:pPr>
      <w:r>
        <w:t>A validade da Ata de Registro de Preços será de 1 (um) ano, contado a partir do primeiro dia útil subsequente à data de divulgação no PNCP,</w:t>
      </w:r>
      <w:r w:rsidRPr="38DBF839">
        <w:t xml:space="preserve"> podendo ser prorrogada por igual período, mediante a anuência do fornecedor, desde que comprovado o preço vantajoso.</w:t>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proofErr w:type="gramStart"/>
      <w:r w:rsidRPr="007B2846">
        <w:t>deverá</w:t>
      </w:r>
      <w:proofErr w:type="gramEnd"/>
      <w:r w:rsidRPr="007B2846">
        <w:t xml:space="preserve">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3848FF86" w:rsidR="00666FEB" w:rsidRPr="00C82CB6" w:rsidRDefault="38DBF839" w:rsidP="009D6CCC">
      <w:pPr>
        <w:pStyle w:val="Nvel3"/>
      </w:pPr>
      <w:r>
        <w:t>Serão registrados na ata os preços e os quantita</w:t>
      </w:r>
      <w:r w:rsidRPr="38DBF839">
        <w:rPr>
          <w:rFonts w:eastAsia="Arial"/>
        </w:rPr>
        <w:t>ti</w:t>
      </w:r>
      <w:r>
        <w:t xml:space="preserve">vos do adjudicatário, devendo ser observada a possibilidade de o licitante oferecer ou não proposta em quantitativo inferior ao máximo previsto </w:t>
      </w:r>
      <w:r w:rsidRPr="38DBF839">
        <w:t>no edital e se o</w:t>
      </w:r>
      <w:r>
        <w:t>brigar nos limites dela;</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1" w:name="cadastro_reserva"/>
      <w:bookmarkEnd w:id="1"/>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19CD88CC"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E607DC">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2" w:name="habilitacao_reserva"/>
      <w:bookmarkEnd w:id="2"/>
    </w:p>
    <w:p w14:paraId="4D622CF1" w14:textId="4BF6450A" w:rsidR="002A6165" w:rsidRPr="00C82CB6" w:rsidRDefault="38DBF839" w:rsidP="38DBF839">
      <w:pPr>
        <w:pStyle w:val="Nvel3"/>
      </w:pPr>
      <w:r>
        <w:t>Quando o licitante vencedor não assinar a ata de registro de preços, no prazo e nas condições estabelecidas no edita</w:t>
      </w:r>
      <w:r w:rsidRPr="38DBF839">
        <w:t>l</w:t>
      </w:r>
      <w:r w:rsidRPr="38DBF839">
        <w:rPr>
          <w:i/>
          <w:iCs/>
        </w:rPr>
        <w:t>;</w:t>
      </w:r>
      <w:r w:rsidRPr="38DBF839">
        <w:t xml:space="preserve"> e</w:t>
      </w:r>
    </w:p>
    <w:p w14:paraId="4B70C4C1" w14:textId="5FF20D5E" w:rsidR="00666FEB" w:rsidRPr="00C82CB6" w:rsidRDefault="00D4329D" w:rsidP="009D6CCC">
      <w:pPr>
        <w:pStyle w:val="Nvel3"/>
      </w:pPr>
      <w:r w:rsidRPr="00C82CB6">
        <w:lastRenderedPageBreak/>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E607DC">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30683495"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e observado o disposto no </w:t>
      </w:r>
      <w:r w:rsidR="00BE6356" w:rsidRPr="007B2846">
        <w:t xml:space="preserve">item </w:t>
      </w:r>
      <w:r w:rsidR="001B668B" w:rsidRPr="007B2846">
        <w:fldChar w:fldCharType="begin"/>
      </w:r>
      <w:r w:rsidR="001B668B" w:rsidRPr="007B2846">
        <w:instrText xml:space="preserve"> REF habilitacao_reserva \r \h  \* MERGEFORMAT </w:instrText>
      </w:r>
      <w:r w:rsidR="001B668B" w:rsidRPr="007B2846">
        <w:fldChar w:fldCharType="separate"/>
      </w:r>
      <w:r w:rsidR="00E607DC">
        <w:t>5.7</w:t>
      </w:r>
      <w:r w:rsidR="001B668B" w:rsidRPr="007B2846">
        <w:fldChar w:fldCharType="end"/>
      </w:r>
      <w:r w:rsidRPr="00C82CB6">
        <w:t xml:space="preserve">, </w:t>
      </w:r>
      <w:r w:rsidR="001F7C3E" w:rsidRPr="007B2846">
        <w:t xml:space="preserve">observando o item </w:t>
      </w:r>
      <w:r w:rsidR="006D2937" w:rsidRPr="007B2846">
        <w:t>5.7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3" w:name="recusa_dos_que_baixaram_preco"/>
      <w:bookmarkEnd w:id="3"/>
    </w:p>
    <w:p w14:paraId="64CEC3C1" w14:textId="449CE4BA" w:rsidR="002A6165" w:rsidRPr="00C82CB6" w:rsidRDefault="38DBF839" w:rsidP="009D6CCC">
      <w:pPr>
        <w:pStyle w:val="Nivel2"/>
      </w:pPr>
      <w:r>
        <w:t>Na hipótese de nenhum dos licitantes que trata o item 5.4.2.1, aceitar a contratação nos termos do item anterior, a Administração, observados o valor es</w:t>
      </w:r>
      <w:r w:rsidRPr="38DBF839">
        <w:rPr>
          <w:rFonts w:eastAsia="Arial"/>
        </w:rPr>
        <w:t>ti</w:t>
      </w:r>
      <w:r>
        <w:t xml:space="preserve">mado e sua eventual atualização nos termos </w:t>
      </w:r>
      <w:r w:rsidRPr="38DBF839">
        <w:t>do edital</w:t>
      </w:r>
      <w:r>
        <w:t>, 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38DBF839" w:rsidP="38DBF839">
      <w:pPr>
        <w:pStyle w:val="Nvel3"/>
      </w:pPr>
      <w:r>
        <w:t xml:space="preserve">Em caso de força maior, caso fortuito ou fato do príncipe ou em decorrência de fatos imprevisíveis ou previsíveis de consequências incalculáveis, que inviabilizem a execução da ata tal como pactuada, nos termos da </w:t>
      </w:r>
      <w:r w:rsidRPr="38DBF839">
        <w:t>alínea “d” do inciso II do caput do art. 124 da Lei nº 14.133, de 2021;</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lastRenderedPageBreak/>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38DBF839" w:rsidP="009D6CCC">
      <w:pPr>
        <w:pStyle w:val="Nvel3"/>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4" w:name="reducao_preco_mercado_negociacao_frustra"/>
      <w:bookmarkEnd w:id="4"/>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5" w:name="hipotese_preco_mercado_maior"/>
      <w:bookmarkEnd w:id="5"/>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proofErr w:type="spellStart"/>
      <w:r w:rsidR="00E23556">
        <w:t>a</w:t>
      </w:r>
      <w:proofErr w:type="spellEnd"/>
      <w:r w:rsidR="00E23556">
        <w:t xml:space="preserve">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6" w:name="prova_preco_mercado_maior"/>
      <w:bookmarkEnd w:id="6"/>
    </w:p>
    <w:p w14:paraId="50ED96CE" w14:textId="3984A70E" w:rsidR="00894D94" w:rsidRPr="00C82CB6" w:rsidRDefault="008D257D" w:rsidP="009D6CCC">
      <w:pPr>
        <w:pStyle w:val="Nvel3"/>
      </w:pPr>
      <w:r>
        <w:t xml:space="preserve">Não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E607DC">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7" w:name="nao_comprovacao_majoracao_mercado"/>
      <w:bookmarkEnd w:id="7"/>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55282ADE"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E607DC">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8" w:name="majora_preco_mercado_negociacao_frustra"/>
      <w:bookmarkEnd w:id="8"/>
    </w:p>
    <w:p w14:paraId="6A17F246" w14:textId="671C21D1"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E607DC">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E607DC">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41DD2507" w:rsidR="00894D94" w:rsidRPr="009D3DB6" w:rsidRDefault="00894D94" w:rsidP="009D6CCC">
      <w:pPr>
        <w:pStyle w:val="Nvel3"/>
      </w:pPr>
      <w:r w:rsidRPr="009D3DB6">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2C2E8136" w14:textId="66CDEE06" w:rsidR="00A57D0E" w:rsidRPr="00666FEB" w:rsidRDefault="38DBF839" w:rsidP="00636001">
      <w:pPr>
        <w:pStyle w:val="Nivel01"/>
      </w:pPr>
      <w:r>
        <w:lastRenderedPageBreak/>
        <w:t>REMANEJAMENTO DAS QUANTIDADES REGISTRADAS NA ATA DE REGISTRO DE PREÇOS</w:t>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9" w:name="gerenciador_estimador_é_partic_em_remane"/>
      <w:bookmarkEnd w:id="9"/>
    </w:p>
    <w:p w14:paraId="130778A0" w14:textId="73B96177" w:rsidR="00675F59" w:rsidRPr="00CF4619" w:rsidRDefault="38DBF839" w:rsidP="009D6CCC">
      <w:pPr>
        <w:pStyle w:val="Nivel2"/>
      </w:pPr>
      <w:r>
        <w:t>Na hipótese de remanejamento de órgão ou entidade par</w:t>
      </w:r>
      <w:r w:rsidRPr="38DBF839">
        <w:rPr>
          <w:rFonts w:eastAsia="Arial"/>
        </w:rPr>
        <w:t>ti</w:t>
      </w:r>
      <w:r>
        <w:t>cipante para órgão ou entidade não participante, serão observados os limites previstos no art. 32 do Decreto nº 11.462, de 2023.</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540AB97A"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E607DC">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10" w:name="cancelamento"/>
      <w:bookmarkEnd w:id="10"/>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11" w:name="cancelamento_do_fornecedor"/>
      <w:bookmarkEnd w:id="11"/>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50C88A2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w:t>
      </w:r>
      <w:r w:rsidRPr="00C82CB6">
        <w:t xml:space="preserve"> poderá</w:t>
      </w:r>
      <w:r w:rsidR="009C5E2C" w:rsidRPr="00C82CB6">
        <w:t>, mediante decisão fundamentada, decidir pela manutenção do registro de preços, vedadas contratações derivadas da ata enquanto perdurarem os efeitos da sanção.</w:t>
      </w:r>
    </w:p>
    <w:p w14:paraId="4C4CE365" w14:textId="0600A872" w:rsidR="009C5E2C" w:rsidRPr="00B4636C" w:rsidRDefault="009C5E2C" w:rsidP="009D6CCC">
      <w:pPr>
        <w:pStyle w:val="Nivel2"/>
      </w:pPr>
      <w:r w:rsidRPr="00C82CB6">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E607DC">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lastRenderedPageBreak/>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12" w:name="cancelamento_da_ata"/>
      <w:bookmarkEnd w:id="12"/>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213C4321"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r w:rsidR="00821F71" w:rsidRPr="00B4636C">
        <w:t xml:space="preserve">tornar-se superior ou inferior ao preço registrado, </w:t>
      </w:r>
      <w:r w:rsidR="00ED3176" w:rsidRPr="00B4636C">
        <w:t>nos termos do</w:t>
      </w:r>
      <w:r w:rsidR="00AF2BFF">
        <w:t xml:space="preserve"> artigos 26, § 3º </w:t>
      </w:r>
      <w:proofErr w:type="gramStart"/>
      <w:r w:rsidR="00AF2BFF">
        <w:t xml:space="preserve">e </w:t>
      </w:r>
      <w:r w:rsidR="00821F71" w:rsidRPr="00B4636C">
        <w:t xml:space="preserve"> </w:t>
      </w:r>
      <w:r w:rsidR="00AF2BFF">
        <w:t>27</w:t>
      </w:r>
      <w:proofErr w:type="gramEnd"/>
      <w:r w:rsidR="00AF2BFF">
        <w:t xml:space="preserve">, § 4º, ambos do Decreto nº 11.462, de 2023. </w:t>
      </w:r>
    </w:p>
    <w:p w14:paraId="4C26F493" w14:textId="3F2BAC78" w:rsidR="00122461" w:rsidRPr="005F295F" w:rsidRDefault="00122461" w:rsidP="00636001">
      <w:pPr>
        <w:pStyle w:val="Nivel01"/>
      </w:pPr>
      <w:r w:rsidRPr="005F295F">
        <w:t>DAS PENALIDADES</w:t>
      </w:r>
    </w:p>
    <w:p w14:paraId="0D8190C9" w14:textId="4D5A28BB" w:rsidR="00122461" w:rsidRPr="00C82CB6" w:rsidRDefault="38DBF839" w:rsidP="00B73E47">
      <w:pPr>
        <w:pStyle w:val="Nivel2"/>
      </w:pPr>
      <w:r>
        <w:t>O descumprimento da Ata de Registro de Preços ensejará aplicação das penalidades estabelecidas no edital.</w:t>
      </w:r>
    </w:p>
    <w:p w14:paraId="5307FC3C" w14:textId="3BABEBC8" w:rsidR="001F6040" w:rsidRPr="009D6CCC" w:rsidRDefault="38DBF839" w:rsidP="009D6CCC">
      <w:pPr>
        <w:pStyle w:val="Nvel3"/>
      </w:pPr>
      <w:r>
        <w:t xml:space="preserve">As sanções também se aplicam aos integrantes do cadastro de reserva no registro de preços que, convocados, não honrarem o compromisso assumido injustificadamente após terem assinado a ata. </w:t>
      </w:r>
    </w:p>
    <w:p w14:paraId="3E9C1948" w14:textId="57FDE13E" w:rsidR="00122461" w:rsidRPr="00C82CB6" w:rsidRDefault="05F92508" w:rsidP="00B73E47">
      <w:pPr>
        <w:pStyle w:val="Nivel2"/>
      </w:pPr>
      <w:r>
        <w:t>É da competência do gerenciador a aplicação das penalidades decorrentes do descumprimento do pactuado nesta ata de registro de preço (art. 7º, inc. XIV, do Decreto nº 11.462, de 2023).</w:t>
      </w:r>
    </w:p>
    <w:p w14:paraId="019E62B8" w14:textId="77777777" w:rsidR="00CB46FC" w:rsidRPr="005F295F" w:rsidRDefault="00CB46FC" w:rsidP="00636001">
      <w:pPr>
        <w:pStyle w:val="Nivel01"/>
      </w:pPr>
      <w:r w:rsidRPr="005F295F">
        <w:t>CONDIÇÕES GERAIS</w:t>
      </w:r>
    </w:p>
    <w:p w14:paraId="019E62B9" w14:textId="71373EAF" w:rsidR="00C5111B" w:rsidRPr="00C82CB6" w:rsidRDefault="38DBF839" w:rsidP="00B73E47">
      <w:pPr>
        <w:pStyle w:val="Nivel2"/>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38DBF839">
        <w:t>AO EDITAL</w:t>
      </w:r>
      <w:r>
        <w:t>.</w:t>
      </w:r>
    </w:p>
    <w:p w14:paraId="019E62BE" w14:textId="6B724BA0" w:rsidR="00CB46FC" w:rsidRPr="005F295F" w:rsidRDefault="38DBF839" w:rsidP="38DBF839">
      <w:pPr>
        <w:widowControl w:val="0"/>
        <w:autoSpaceDE w:val="0"/>
        <w:autoSpaceDN w:val="0"/>
        <w:adjustRightInd w:val="0"/>
        <w:spacing w:before="120" w:after="120" w:line="276" w:lineRule="auto"/>
        <w:jc w:val="both"/>
        <w:rPr>
          <w:rFonts w:ascii="Arial" w:hAnsi="Arial" w:cs="Arial"/>
          <w:i/>
          <w:iCs/>
          <w:color w:val="FF0000"/>
          <w:sz w:val="20"/>
          <w:szCs w:val="20"/>
        </w:rPr>
      </w:pPr>
      <w:r w:rsidRPr="38DBF839">
        <w:rPr>
          <w:rFonts w:ascii="Arial" w:hAnsi="Arial" w:cs="Arial"/>
          <w:sz w:val="20"/>
          <w:szCs w:val="20"/>
        </w:rPr>
        <w:t>Para firmeza e validade do pactuado, a presente Ata foi lavrada em 02 (duas) vias de igual teor, que, depois de lida e achada em ordem, vai assinada pelas partes</w:t>
      </w:r>
      <w:r w:rsidRPr="38DBF839">
        <w:rPr>
          <w:rFonts w:ascii="Arial" w:hAnsi="Arial" w:cs="Arial"/>
          <w:i/>
          <w:iCs/>
          <w:sz w:val="20"/>
          <w:szCs w:val="20"/>
        </w:rPr>
        <w:t>.</w:t>
      </w:r>
      <w:r w:rsidRPr="38DBF839">
        <w:rPr>
          <w:rFonts w:ascii="Arial" w:hAnsi="Arial" w:cs="Arial"/>
          <w:i/>
          <w:iCs/>
          <w:color w:val="FF0000"/>
          <w:sz w:val="20"/>
          <w:szCs w:val="20"/>
        </w:rPr>
        <w:t xml:space="preserve"> </w:t>
      </w:r>
    </w:p>
    <w:p w14:paraId="019E62C0" w14:textId="69BF02CB" w:rsidR="00CB46FC" w:rsidRPr="005F295F" w:rsidRDefault="3D2F8BAD" w:rsidP="38DBF839">
      <w:pPr>
        <w:widowControl w:val="0"/>
        <w:spacing w:line="360" w:lineRule="auto"/>
        <w:ind w:right="-30"/>
        <w:jc w:val="center"/>
      </w:pPr>
      <w:r w:rsidRPr="3D2F8BAD">
        <w:rPr>
          <w:rFonts w:ascii="Arial" w:hAnsi="Arial" w:cs="Arial"/>
          <w:sz w:val="20"/>
          <w:szCs w:val="20"/>
        </w:rPr>
        <w:t xml:space="preserve">Cuiabá - MT, ___ de ________ </w:t>
      </w:r>
      <w:proofErr w:type="spellStart"/>
      <w:r w:rsidRPr="3D2F8BAD">
        <w:rPr>
          <w:rFonts w:ascii="Arial" w:hAnsi="Arial" w:cs="Arial"/>
          <w:sz w:val="20"/>
          <w:szCs w:val="20"/>
        </w:rPr>
        <w:t>de</w:t>
      </w:r>
      <w:proofErr w:type="spellEnd"/>
      <w:r w:rsidRPr="3D2F8BAD">
        <w:rPr>
          <w:rFonts w:ascii="Arial" w:hAnsi="Arial" w:cs="Arial"/>
          <w:sz w:val="20"/>
          <w:szCs w:val="20"/>
        </w:rPr>
        <w:t xml:space="preserve"> ________</w:t>
      </w:r>
    </w:p>
    <w:p w14:paraId="019E62C1" w14:textId="77777777" w:rsidR="002B3D1E" w:rsidRPr="005F295F" w:rsidRDefault="002B3D1E" w:rsidP="00D4329D">
      <w:pPr>
        <w:widowControl w:val="0"/>
        <w:autoSpaceDE w:val="0"/>
        <w:autoSpaceDN w:val="0"/>
        <w:adjustRightInd w:val="0"/>
        <w:spacing w:line="360" w:lineRule="auto"/>
        <w:ind w:right="-30"/>
        <w:jc w:val="center"/>
        <w:rPr>
          <w:rFonts w:ascii="Arial" w:hAnsi="Arial" w:cs="Arial"/>
          <w:sz w:val="20"/>
          <w:szCs w:val="20"/>
        </w:rPr>
      </w:pPr>
    </w:p>
    <w:p w14:paraId="268CDC9A" w14:textId="395C1DBB" w:rsidR="38DBF839" w:rsidRDefault="38DBF839" w:rsidP="38DBF839">
      <w:pPr>
        <w:widowControl w:val="0"/>
        <w:spacing w:line="360" w:lineRule="auto"/>
        <w:ind w:right="-30"/>
        <w:jc w:val="center"/>
        <w:rPr>
          <w:rFonts w:ascii="Arial" w:hAnsi="Arial" w:cs="Arial"/>
          <w:sz w:val="20"/>
          <w:szCs w:val="20"/>
        </w:rPr>
      </w:pPr>
    </w:p>
    <w:p w14:paraId="1B22D7A3" w14:textId="3D7A9F44" w:rsidR="38DBF839" w:rsidRDefault="38DBF839" w:rsidP="38DBF839">
      <w:pPr>
        <w:widowControl w:val="0"/>
        <w:spacing w:line="360" w:lineRule="auto"/>
        <w:ind w:right="-30"/>
        <w:jc w:val="center"/>
        <w:rPr>
          <w:rFonts w:ascii="Arial" w:hAnsi="Arial" w:cs="Arial"/>
          <w:sz w:val="20"/>
          <w:szCs w:val="20"/>
        </w:rPr>
      </w:pPr>
    </w:p>
    <w:p w14:paraId="24EC1AC6" w14:textId="1168E7F4" w:rsidR="38DBF839" w:rsidRDefault="38DBF839" w:rsidP="38DBF839">
      <w:pPr>
        <w:widowControl w:val="0"/>
        <w:spacing w:line="360" w:lineRule="auto"/>
        <w:ind w:right="-30"/>
        <w:jc w:val="center"/>
        <w:rPr>
          <w:rFonts w:ascii="Arial" w:hAnsi="Arial" w:cs="Arial"/>
          <w:sz w:val="20"/>
          <w:szCs w:val="20"/>
        </w:rPr>
      </w:pPr>
    </w:p>
    <w:p w14:paraId="3A18A329" w14:textId="28130C02" w:rsidR="38DBF839" w:rsidRDefault="47BED1BA" w:rsidP="47BED1BA">
      <w:pPr>
        <w:widowControl w:val="0"/>
        <w:ind w:right="-30"/>
        <w:jc w:val="center"/>
        <w:rPr>
          <w:rFonts w:ascii="Arial" w:eastAsia="Arial" w:hAnsi="Arial" w:cs="Arial"/>
          <w:color w:val="000000" w:themeColor="text1"/>
          <w:sz w:val="20"/>
          <w:szCs w:val="20"/>
        </w:rPr>
      </w:pPr>
      <w:r w:rsidRPr="47BED1BA">
        <w:rPr>
          <w:rFonts w:ascii="Arial" w:eastAsia="Arial" w:hAnsi="Arial" w:cs="Arial"/>
          <w:color w:val="000000" w:themeColor="text1"/>
          <w:sz w:val="20"/>
          <w:szCs w:val="20"/>
        </w:rPr>
        <w:t>______________________________________________________________</w:t>
      </w:r>
    </w:p>
    <w:p w14:paraId="0E78DAE3" w14:textId="47B7E19A" w:rsidR="38DBF839" w:rsidRDefault="3D2F8BAD" w:rsidP="3D2F8BAD">
      <w:pPr>
        <w:widowControl w:val="0"/>
        <w:ind w:right="-30"/>
        <w:jc w:val="center"/>
        <w:rPr>
          <w:rFonts w:ascii="Arial" w:eastAsia="Arial" w:hAnsi="Arial" w:cs="Arial"/>
          <w:color w:val="000000" w:themeColor="text1"/>
          <w:sz w:val="20"/>
          <w:szCs w:val="20"/>
        </w:rPr>
      </w:pPr>
      <w:r w:rsidRPr="3D2F8BAD">
        <w:rPr>
          <w:rFonts w:ascii="Arial" w:eastAsia="Arial" w:hAnsi="Arial" w:cs="Arial"/>
          <w:b/>
          <w:bCs/>
          <w:color w:val="000000" w:themeColor="text1"/>
          <w:sz w:val="20"/>
          <w:szCs w:val="20"/>
        </w:rPr>
        <w:t>JOÃO PAULO CARVALHO DE ALENCAR – TC</w:t>
      </w:r>
    </w:p>
    <w:p w14:paraId="4EB4CE04" w14:textId="40734322" w:rsidR="38DBF839" w:rsidRDefault="47BED1BA" w:rsidP="47BED1BA">
      <w:pPr>
        <w:widowControl w:val="0"/>
        <w:ind w:right="-30"/>
        <w:jc w:val="center"/>
        <w:rPr>
          <w:rFonts w:ascii="Arial" w:eastAsia="Arial" w:hAnsi="Arial" w:cs="Arial"/>
          <w:color w:val="000000" w:themeColor="text1"/>
          <w:sz w:val="18"/>
          <w:szCs w:val="18"/>
        </w:rPr>
      </w:pPr>
      <w:r w:rsidRPr="47BED1BA">
        <w:rPr>
          <w:rFonts w:ascii="Arial" w:eastAsia="Arial" w:hAnsi="Arial" w:cs="Arial"/>
          <w:color w:val="000000" w:themeColor="text1"/>
          <w:sz w:val="18"/>
          <w:szCs w:val="18"/>
        </w:rPr>
        <w:t>Ordenador de Despesas do 9ºBEC</w:t>
      </w:r>
    </w:p>
    <w:p w14:paraId="4B55AE39" w14:textId="2FBD9AC4" w:rsidR="38DBF839" w:rsidRDefault="38DBF839" w:rsidP="38DBF839">
      <w:pPr>
        <w:widowControl w:val="0"/>
        <w:spacing w:line="360" w:lineRule="auto"/>
        <w:ind w:right="-30"/>
        <w:jc w:val="center"/>
        <w:rPr>
          <w:rFonts w:ascii="Arial" w:hAnsi="Arial" w:cs="Arial"/>
          <w:sz w:val="20"/>
          <w:szCs w:val="20"/>
        </w:rPr>
      </w:pPr>
    </w:p>
    <w:p w14:paraId="2D0E3EB6" w14:textId="51776FB7" w:rsidR="38DBF839" w:rsidRDefault="38DBF839" w:rsidP="38DBF839">
      <w:pPr>
        <w:widowControl w:val="0"/>
        <w:spacing w:line="360" w:lineRule="auto"/>
        <w:ind w:right="-30"/>
        <w:jc w:val="center"/>
        <w:rPr>
          <w:rFonts w:ascii="Arial" w:hAnsi="Arial" w:cs="Arial"/>
          <w:sz w:val="20"/>
          <w:szCs w:val="20"/>
        </w:rPr>
      </w:pPr>
    </w:p>
    <w:p w14:paraId="2CF7B8D2" w14:textId="1FFC8072" w:rsidR="38DBF839" w:rsidRDefault="38DBF839" w:rsidP="38DBF839">
      <w:pPr>
        <w:widowControl w:val="0"/>
        <w:spacing w:line="360" w:lineRule="auto"/>
        <w:ind w:right="-30"/>
        <w:jc w:val="center"/>
        <w:rPr>
          <w:rFonts w:ascii="Arial" w:hAnsi="Arial" w:cs="Arial"/>
          <w:sz w:val="20"/>
          <w:szCs w:val="20"/>
        </w:rPr>
      </w:pPr>
    </w:p>
    <w:p w14:paraId="61B17716" w14:textId="6961FC3C" w:rsidR="38DBF839" w:rsidRDefault="38DBF839" w:rsidP="38DBF839">
      <w:pPr>
        <w:widowControl w:val="0"/>
        <w:spacing w:line="360" w:lineRule="auto"/>
        <w:ind w:right="-30"/>
        <w:jc w:val="center"/>
        <w:rPr>
          <w:rFonts w:ascii="Arial" w:hAnsi="Arial" w:cs="Arial"/>
          <w:sz w:val="20"/>
          <w:szCs w:val="20"/>
        </w:rPr>
      </w:pPr>
    </w:p>
    <w:p w14:paraId="6A56E856" w14:textId="4E3009EF" w:rsidR="38DBF839" w:rsidRDefault="38DBF839" w:rsidP="38DBF839">
      <w:pPr>
        <w:widowControl w:val="0"/>
        <w:spacing w:line="360" w:lineRule="auto"/>
        <w:ind w:right="-30"/>
        <w:jc w:val="center"/>
        <w:rPr>
          <w:rFonts w:ascii="Arial" w:hAnsi="Arial" w:cs="Arial"/>
          <w:sz w:val="20"/>
          <w:szCs w:val="20"/>
        </w:rPr>
      </w:pPr>
    </w:p>
    <w:p w14:paraId="485E4E32" w14:textId="799E593F" w:rsidR="38DBF839" w:rsidRDefault="38DBF839" w:rsidP="38DBF839">
      <w:pPr>
        <w:widowControl w:val="0"/>
        <w:ind w:right="-30"/>
        <w:jc w:val="center"/>
        <w:rPr>
          <w:rFonts w:ascii="Arial" w:eastAsia="Arial" w:hAnsi="Arial" w:cs="Arial"/>
          <w:color w:val="000000" w:themeColor="text1"/>
          <w:sz w:val="18"/>
          <w:szCs w:val="18"/>
        </w:rPr>
      </w:pPr>
      <w:r w:rsidRPr="38DBF839">
        <w:rPr>
          <w:rFonts w:ascii="Arial" w:eastAsia="Arial" w:hAnsi="Arial" w:cs="Arial"/>
          <w:color w:val="000000" w:themeColor="text1"/>
          <w:sz w:val="18"/>
          <w:szCs w:val="18"/>
        </w:rPr>
        <w:t>_________________________________________</w:t>
      </w:r>
    </w:p>
    <w:p w14:paraId="11EF93CA" w14:textId="024C9063" w:rsidR="38DBF839" w:rsidRDefault="38DBF839" w:rsidP="38DBF839">
      <w:pPr>
        <w:widowControl w:val="0"/>
        <w:ind w:right="-30"/>
        <w:jc w:val="center"/>
        <w:rPr>
          <w:rFonts w:ascii="Arial" w:eastAsia="Arial" w:hAnsi="Arial" w:cs="Arial"/>
          <w:color w:val="000000" w:themeColor="text1"/>
          <w:sz w:val="18"/>
          <w:szCs w:val="18"/>
        </w:rPr>
      </w:pPr>
      <w:r w:rsidRPr="38DBF839">
        <w:rPr>
          <w:rFonts w:ascii="Arial" w:eastAsia="Arial" w:hAnsi="Arial" w:cs="Arial"/>
          <w:color w:val="000000" w:themeColor="text1"/>
          <w:sz w:val="18"/>
          <w:szCs w:val="18"/>
        </w:rPr>
        <w:t>Representante da empresa</w:t>
      </w:r>
    </w:p>
    <w:p w14:paraId="5C4E85D7" w14:textId="2670F951" w:rsidR="38DBF839" w:rsidRDefault="38DBF839" w:rsidP="38DBF839">
      <w:pPr>
        <w:widowControl w:val="0"/>
        <w:spacing w:line="360" w:lineRule="auto"/>
        <w:ind w:right="-30"/>
        <w:jc w:val="center"/>
        <w:rPr>
          <w:rFonts w:ascii="Arial" w:hAnsi="Arial" w:cs="Arial"/>
          <w:color w:val="000000" w:themeColor="text1"/>
          <w:sz w:val="20"/>
          <w:szCs w:val="20"/>
        </w:rPr>
      </w:pPr>
    </w:p>
    <w:p w14:paraId="63DB6ACD" w14:textId="319F2063" w:rsidR="00EF48FC" w:rsidRDefault="38DBF839" w:rsidP="00D4329D">
      <w:pPr>
        <w:widowControl w:val="0"/>
        <w:autoSpaceDE w:val="0"/>
        <w:autoSpaceDN w:val="0"/>
        <w:adjustRightInd w:val="0"/>
        <w:spacing w:line="360" w:lineRule="auto"/>
        <w:ind w:right="-30"/>
        <w:jc w:val="center"/>
        <w:rPr>
          <w:rFonts w:ascii="Arial" w:hAnsi="Arial" w:cs="Arial"/>
          <w:color w:val="000000"/>
          <w:sz w:val="20"/>
          <w:szCs w:val="20"/>
        </w:rPr>
      </w:pPr>
      <w:r w:rsidRPr="38DBF839">
        <w:rPr>
          <w:rFonts w:ascii="Arial" w:hAnsi="Arial" w:cs="Arial"/>
          <w:color w:val="000000" w:themeColor="text1"/>
          <w:sz w:val="20"/>
          <w:szCs w:val="20"/>
        </w:rPr>
        <w:t>Anexo</w:t>
      </w:r>
    </w:p>
    <w:p w14:paraId="40AA40BE" w14:textId="0053921E"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21192FF0" w14:textId="5A7BB316"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14:textId="6ADACAF2"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66A898C7" w14:textId="16EEF3FD"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lastRenderedPageBreak/>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14:paraId="6812E38F" w14:textId="4B67BB39"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995EE3" w:rsidRPr="005F295F" w14:paraId="7F6416D5" w14:textId="77777777" w:rsidTr="00173CB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550CCCC"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57CD6BD9"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roofErr w:type="gramStart"/>
            <w:r w:rsidRPr="005F295F">
              <w:rPr>
                <w:rFonts w:ascii="Arial" w:hAnsi="Arial" w:cs="Arial"/>
                <w:sz w:val="20"/>
                <w:szCs w:val="20"/>
              </w:rPr>
              <w:t>do</w:t>
            </w:r>
            <w:proofErr w:type="gramEnd"/>
          </w:p>
          <w:p w14:paraId="7EAF5771"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3BE63F76"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14:paraId="0B1D5575"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
        </w:tc>
      </w:tr>
      <w:tr w:rsidR="003B0C10" w:rsidRPr="005F295F" w14:paraId="5CFA1714" w14:textId="77777777" w:rsidTr="00486B78">
        <w:trPr>
          <w:trHeight w:val="674"/>
        </w:trPr>
        <w:tc>
          <w:tcPr>
            <w:tcW w:w="497" w:type="dxa"/>
            <w:tcBorders>
              <w:top w:val="nil"/>
              <w:left w:val="single" w:sz="2" w:space="0" w:color="000000"/>
              <w:bottom w:val="single" w:sz="2" w:space="0" w:color="000000"/>
              <w:right w:val="nil"/>
            </w:tcBorders>
            <w:vAlign w:val="center"/>
          </w:tcPr>
          <w:p w14:paraId="3DCCE576"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333" w:type="dxa"/>
            <w:tcBorders>
              <w:top w:val="nil"/>
              <w:left w:val="single" w:sz="2" w:space="0" w:color="000000"/>
              <w:bottom w:val="single" w:sz="2" w:space="0" w:color="000000"/>
              <w:right w:val="nil"/>
            </w:tcBorders>
          </w:tcPr>
          <w:p w14:paraId="788BB1E9"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223533E1"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14:paraId="6E13F881"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0F316ECB"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76741405"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5E30FF72"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8C4AD88"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proofErr w:type="spellStart"/>
            <w:r w:rsidRPr="005F295F">
              <w:rPr>
                <w:rFonts w:ascii="Arial" w:hAnsi="Arial" w:cs="Arial"/>
                <w:sz w:val="20"/>
                <w:szCs w:val="20"/>
              </w:rPr>
              <w:t>Quantidade</w:t>
            </w:r>
            <w:r>
              <w:rPr>
                <w:rFonts w:ascii="Arial" w:hAnsi="Arial" w:cs="Arial"/>
                <w:sz w:val="20"/>
                <w:szCs w:val="20"/>
              </w:rPr>
              <w:t>Máxima</w:t>
            </w:r>
            <w:proofErr w:type="spellEnd"/>
          </w:p>
        </w:tc>
        <w:tc>
          <w:tcPr>
            <w:tcW w:w="841" w:type="dxa"/>
            <w:tcBorders>
              <w:top w:val="nil"/>
              <w:left w:val="single" w:sz="2" w:space="0" w:color="000000"/>
              <w:bottom w:val="single" w:sz="2" w:space="0" w:color="000000"/>
              <w:right w:val="single" w:sz="2" w:space="0" w:color="000000"/>
            </w:tcBorders>
          </w:tcPr>
          <w:p w14:paraId="4C41EA36"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7C2EF1D"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 xml:space="preserve">Valor </w:t>
            </w:r>
            <w:proofErr w:type="spellStart"/>
            <w:r w:rsidRPr="005F295F">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2C5BE8AE"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B0C10" w:rsidRPr="005F295F" w14:paraId="7E8BFB13" w14:textId="77777777" w:rsidTr="00486B78">
        <w:trPr>
          <w:trHeight w:val="174"/>
        </w:trPr>
        <w:tc>
          <w:tcPr>
            <w:tcW w:w="497" w:type="dxa"/>
            <w:tcBorders>
              <w:top w:val="nil"/>
              <w:left w:val="single" w:sz="2" w:space="0" w:color="000000"/>
              <w:bottom w:val="single" w:sz="2" w:space="0" w:color="000000"/>
              <w:right w:val="nil"/>
            </w:tcBorders>
          </w:tcPr>
          <w:p w14:paraId="01543921"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172058D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4EFC1BC0"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38C16137"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DBB4FA6"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45EB76E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53CA55F"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2A13595"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D91699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r>
    </w:tbl>
    <w:p w14:paraId="730B9BD0" w14:textId="582EC252"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14E19B4F" w14:textId="59F342F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645CE581" w14:textId="40285C0E"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24AE76AD" w14:textId="72A5BDF1"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p w14:paraId="540B958D" w14:textId="7777777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995EE3" w:rsidRPr="005F295F" w14:paraId="292F8295" w14:textId="77777777" w:rsidTr="00995EE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22F40BC"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39D321DF"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roofErr w:type="gramStart"/>
            <w:r w:rsidRPr="005F295F">
              <w:rPr>
                <w:rFonts w:ascii="Arial" w:hAnsi="Arial" w:cs="Arial"/>
                <w:sz w:val="20"/>
                <w:szCs w:val="20"/>
              </w:rPr>
              <w:t>do</w:t>
            </w:r>
            <w:proofErr w:type="gramEnd"/>
          </w:p>
          <w:p w14:paraId="73C73CFA"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CAA5038"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14:paraId="6CD4578C"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
        </w:tc>
      </w:tr>
      <w:tr w:rsidR="003B0C10" w:rsidRPr="005F295F" w14:paraId="1F629E31" w14:textId="77777777" w:rsidTr="00995EE3">
        <w:trPr>
          <w:trHeight w:val="674"/>
        </w:trPr>
        <w:tc>
          <w:tcPr>
            <w:tcW w:w="696" w:type="dxa"/>
            <w:tcBorders>
              <w:top w:val="nil"/>
              <w:left w:val="single" w:sz="2" w:space="0" w:color="000000"/>
              <w:bottom w:val="single" w:sz="2" w:space="0" w:color="000000"/>
              <w:right w:val="nil"/>
            </w:tcBorders>
            <w:vAlign w:val="center"/>
          </w:tcPr>
          <w:p w14:paraId="1EB15730"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134" w:type="dxa"/>
            <w:tcBorders>
              <w:top w:val="nil"/>
              <w:left w:val="single" w:sz="2" w:space="0" w:color="000000"/>
              <w:bottom w:val="single" w:sz="2" w:space="0" w:color="000000"/>
              <w:right w:val="nil"/>
            </w:tcBorders>
          </w:tcPr>
          <w:p w14:paraId="146A83BD"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554C9F15"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14:paraId="777FD605"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7E428582"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5908CAA1"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41526CD0"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22537BD"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proofErr w:type="spellStart"/>
            <w:r w:rsidRPr="005F295F">
              <w:rPr>
                <w:rFonts w:ascii="Arial" w:hAnsi="Arial" w:cs="Arial"/>
                <w:sz w:val="20"/>
                <w:szCs w:val="20"/>
              </w:rPr>
              <w:t>Quantidade</w:t>
            </w:r>
            <w:r>
              <w:rPr>
                <w:rFonts w:ascii="Arial" w:hAnsi="Arial" w:cs="Arial"/>
                <w:sz w:val="20"/>
                <w:szCs w:val="20"/>
              </w:rPr>
              <w:t>Máxima</w:t>
            </w:r>
            <w:proofErr w:type="spellEnd"/>
          </w:p>
        </w:tc>
        <w:tc>
          <w:tcPr>
            <w:tcW w:w="841" w:type="dxa"/>
            <w:tcBorders>
              <w:top w:val="nil"/>
              <w:left w:val="single" w:sz="2" w:space="0" w:color="000000"/>
              <w:bottom w:val="single" w:sz="2" w:space="0" w:color="000000"/>
              <w:right w:val="single" w:sz="2" w:space="0" w:color="000000"/>
            </w:tcBorders>
          </w:tcPr>
          <w:p w14:paraId="38D80EC6"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53BB95D9"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 xml:space="preserve">Valor </w:t>
            </w:r>
            <w:proofErr w:type="spellStart"/>
            <w:r w:rsidRPr="005F295F">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5E709074"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B0C10" w:rsidRPr="005F295F" w14:paraId="06B37248" w14:textId="77777777" w:rsidTr="00995EE3">
        <w:trPr>
          <w:trHeight w:val="174"/>
        </w:trPr>
        <w:tc>
          <w:tcPr>
            <w:tcW w:w="696" w:type="dxa"/>
            <w:tcBorders>
              <w:top w:val="nil"/>
              <w:left w:val="single" w:sz="2" w:space="0" w:color="000000"/>
              <w:bottom w:val="single" w:sz="2" w:space="0" w:color="000000"/>
              <w:right w:val="nil"/>
            </w:tcBorders>
          </w:tcPr>
          <w:p w14:paraId="255B6E6E"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3FA84761"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35C730C7"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35A70248"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30F62A4"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048094A"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699424F"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0091B628"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7105CDC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r>
    </w:tbl>
    <w:p w14:paraId="67605089" w14:textId="77777777" w:rsidR="007B3400" w:rsidRPr="005F295F"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sectPr w:rsidR="007B3400" w:rsidRPr="005F295F" w:rsidSect="00BB5309">
      <w:footerReference w:type="default" r:id="rId12"/>
      <w:pgSz w:w="11906" w:h="16838"/>
      <w:pgMar w:top="1418" w:right="1134" w:bottom="1418" w:left="1701"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9D000" w14:textId="77777777" w:rsidR="007833A9" w:rsidRDefault="007833A9" w:rsidP="00BB5309">
      <w:r>
        <w:separator/>
      </w:r>
    </w:p>
  </w:endnote>
  <w:endnote w:type="continuationSeparator" w:id="0">
    <w:p w14:paraId="471EA705" w14:textId="77777777" w:rsidR="007833A9" w:rsidRDefault="007833A9" w:rsidP="00BB5309">
      <w:r>
        <w:continuationSeparator/>
      </w:r>
    </w:p>
  </w:endnote>
  <w:endnote w:type="continuationNotice" w:id="1">
    <w:p w14:paraId="028810F8" w14:textId="77777777" w:rsidR="007833A9" w:rsidRDefault="00783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E62C8" w14:textId="77777777"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14:paraId="019E62C9" w14:textId="4643A263" w:rsidR="00BB5309" w:rsidRPr="007B2846" w:rsidRDefault="00F11497" w:rsidP="00BB5309">
    <w:pPr>
      <w:pStyle w:val="Rodap"/>
      <w:rPr>
        <w:rFonts w:ascii="Arial" w:hAnsi="Arial" w:cs="Arial"/>
        <w:sz w:val="12"/>
        <w:szCs w:val="12"/>
      </w:rPr>
    </w:pPr>
    <w:r w:rsidRPr="007B2846">
      <w:rPr>
        <w:rFonts w:ascii="Arial" w:hAnsi="Arial" w:cs="Arial"/>
        <w:sz w:val="12"/>
        <w:szCs w:val="12"/>
      </w:rPr>
      <w:t>Câmara</w:t>
    </w:r>
    <w:r w:rsidR="00BB5309" w:rsidRPr="007B2846">
      <w:rPr>
        <w:rFonts w:ascii="Arial" w:hAnsi="Arial" w:cs="Arial"/>
        <w:sz w:val="12"/>
        <w:szCs w:val="12"/>
      </w:rPr>
      <w:t xml:space="preserve"> </w:t>
    </w:r>
    <w:r w:rsidRPr="007B2846">
      <w:rPr>
        <w:rFonts w:ascii="Arial" w:hAnsi="Arial" w:cs="Arial"/>
        <w:sz w:val="12"/>
        <w:szCs w:val="12"/>
      </w:rPr>
      <w:t>Nacional</w:t>
    </w:r>
    <w:r w:rsidR="00BB5309" w:rsidRPr="007B2846">
      <w:rPr>
        <w:rFonts w:ascii="Arial" w:hAnsi="Arial" w:cs="Arial"/>
        <w:sz w:val="12"/>
        <w:szCs w:val="12"/>
      </w:rPr>
      <w:t xml:space="preserve"> de </w:t>
    </w:r>
    <w:r w:rsidR="005F295F" w:rsidRPr="007B2846">
      <w:rPr>
        <w:rFonts w:ascii="Arial" w:hAnsi="Arial" w:cs="Arial"/>
        <w:sz w:val="12"/>
        <w:szCs w:val="12"/>
      </w:rPr>
      <w:t>Modelos de Licitações e Contratos</w:t>
    </w:r>
    <w:r w:rsidR="00BB5309" w:rsidRPr="007B2846">
      <w:rPr>
        <w:rFonts w:ascii="Arial" w:hAnsi="Arial" w:cs="Arial"/>
        <w:sz w:val="12"/>
        <w:szCs w:val="12"/>
      </w:rPr>
      <w:t xml:space="preserve"> da Consultoria-Geral da União</w:t>
    </w:r>
  </w:p>
  <w:p w14:paraId="2FCF627D" w14:textId="77777777" w:rsidR="007B2846" w:rsidRPr="007B2846" w:rsidRDefault="007B2846" w:rsidP="007B2846">
    <w:pPr>
      <w:pStyle w:val="Rodap"/>
      <w:rPr>
        <w:rFonts w:ascii="Arial" w:hAnsi="Arial" w:cs="Arial"/>
        <w:sz w:val="12"/>
        <w:szCs w:val="12"/>
      </w:rPr>
    </w:pPr>
    <w:r w:rsidRPr="007B2846">
      <w:rPr>
        <w:rFonts w:ascii="Arial" w:hAnsi="Arial" w:cs="Arial"/>
        <w:sz w:val="12"/>
        <w:szCs w:val="12"/>
      </w:rPr>
      <w:t>Atualização: maio/2023</w:t>
    </w:r>
  </w:p>
  <w:p w14:paraId="56904A67" w14:textId="38574195" w:rsidR="007B2846" w:rsidRPr="007B2846" w:rsidRDefault="00BB5309" w:rsidP="007B2846">
    <w:pPr>
      <w:pStyle w:val="Rodap"/>
      <w:rPr>
        <w:rFonts w:ascii="Arial" w:hAnsi="Arial" w:cs="Arial"/>
        <w:sz w:val="12"/>
        <w:szCs w:val="12"/>
      </w:rPr>
    </w:pPr>
    <w:r w:rsidRPr="007B2846">
      <w:rPr>
        <w:rFonts w:ascii="Arial" w:hAnsi="Arial" w:cs="Arial"/>
        <w:sz w:val="12"/>
        <w:szCs w:val="12"/>
      </w:rPr>
      <w:t xml:space="preserve">Ata de Registro de Preços </w:t>
    </w:r>
    <w:r w:rsidR="00454D50" w:rsidRPr="007B2846">
      <w:rPr>
        <w:rFonts w:ascii="Arial" w:hAnsi="Arial" w:cs="Arial"/>
        <w:sz w:val="12"/>
        <w:szCs w:val="12"/>
      </w:rPr>
      <w:t>–</w:t>
    </w:r>
    <w:r w:rsidR="006C3A88" w:rsidRPr="007B2846">
      <w:rPr>
        <w:rFonts w:ascii="Arial" w:hAnsi="Arial" w:cs="Arial"/>
        <w:sz w:val="12"/>
        <w:szCs w:val="12"/>
      </w:rPr>
      <w:t xml:space="preserve"> </w:t>
    </w:r>
    <w:r w:rsidR="007B2846" w:rsidRPr="007B2846">
      <w:rPr>
        <w:rFonts w:ascii="Arial" w:hAnsi="Arial" w:cs="Arial"/>
        <w:sz w:val="12"/>
        <w:szCs w:val="12"/>
      </w:rPr>
      <w:t xml:space="preserve"> Lei nº 14.133, de 2021.</w:t>
    </w:r>
  </w:p>
  <w:p w14:paraId="6B55ACD2" w14:textId="2419BFF9" w:rsidR="007B2846" w:rsidRPr="007B2846" w:rsidRDefault="00D117B5" w:rsidP="007B2846">
    <w:pPr>
      <w:pStyle w:val="Rodap"/>
      <w:rPr>
        <w:rFonts w:ascii="Arial" w:hAnsi="Arial" w:cs="Arial"/>
        <w:sz w:val="12"/>
        <w:szCs w:val="12"/>
      </w:rPr>
    </w:pPr>
    <w:r>
      <w:rPr>
        <w:rFonts w:ascii="Arial" w:hAnsi="Arial" w:cs="Arial"/>
        <w:sz w:val="12"/>
        <w:szCs w:val="12"/>
      </w:rPr>
      <w:t xml:space="preserve">Aprovado </w:t>
    </w:r>
    <w:r w:rsidR="007B2846" w:rsidRPr="007B2846">
      <w:rPr>
        <w:rFonts w:ascii="Arial" w:hAnsi="Arial" w:cs="Arial"/>
        <w:sz w:val="12"/>
        <w:szCs w:val="12"/>
      </w:rPr>
      <w:t>pela Secretaria de Gestão e Inovação.</w:t>
    </w:r>
  </w:p>
  <w:p w14:paraId="50D3D446" w14:textId="77777777" w:rsidR="007B2846" w:rsidRPr="007B2846" w:rsidRDefault="007B2846" w:rsidP="007B2846">
    <w:pPr>
      <w:pStyle w:val="Rodap"/>
      <w:rPr>
        <w:rFonts w:ascii="Arial" w:hAnsi="Arial" w:cs="Arial"/>
        <w:sz w:val="12"/>
        <w:szCs w:val="12"/>
      </w:rPr>
    </w:pPr>
    <w:r w:rsidRPr="007B2846">
      <w:rPr>
        <w:rFonts w:ascii="Arial" w:hAnsi="Arial" w:cs="Arial"/>
        <w:sz w:val="12"/>
        <w:szCs w:val="12"/>
      </w:rPr>
      <w:t>Identidade visual pela Secretaria de Gestão e Inovação</w:t>
    </w:r>
  </w:p>
  <w:p w14:paraId="5A2630BA" w14:textId="55543A66" w:rsidR="007B2846" w:rsidRPr="007B2846" w:rsidRDefault="007B2846" w:rsidP="007B2846">
    <w:pPr>
      <w:pStyle w:val="Rodap"/>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C3C6" w14:textId="77777777" w:rsidR="007833A9" w:rsidRDefault="007833A9" w:rsidP="00BB5309">
      <w:r>
        <w:separator/>
      </w:r>
    </w:p>
  </w:footnote>
  <w:footnote w:type="continuationSeparator" w:id="0">
    <w:p w14:paraId="4DAA3317" w14:textId="77777777" w:rsidR="007833A9" w:rsidRDefault="007833A9" w:rsidP="00BB5309">
      <w:r>
        <w:continuationSeparator/>
      </w:r>
    </w:p>
  </w:footnote>
  <w:footnote w:type="continuationNotice" w:id="1">
    <w:p w14:paraId="090A086E" w14:textId="77777777" w:rsidR="007833A9" w:rsidRDefault="007833A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583"/>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3F7E77"/>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33A9"/>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00FF546A"/>
    <w:rsid w:val="05F92508"/>
    <w:rsid w:val="13938DA0"/>
    <w:rsid w:val="14650E50"/>
    <w:rsid w:val="184DD666"/>
    <w:rsid w:val="1E2E32D9"/>
    <w:rsid w:val="1EE47794"/>
    <w:rsid w:val="241F1A22"/>
    <w:rsid w:val="2BD29F7E"/>
    <w:rsid w:val="32B05F46"/>
    <w:rsid w:val="348C9DA7"/>
    <w:rsid w:val="36F72004"/>
    <w:rsid w:val="38DBF839"/>
    <w:rsid w:val="3CAD6F35"/>
    <w:rsid w:val="3D2F8BAD"/>
    <w:rsid w:val="3FF16CE8"/>
    <w:rsid w:val="45D034C9"/>
    <w:rsid w:val="47BED1BA"/>
    <w:rsid w:val="4CDDC88E"/>
    <w:rsid w:val="4D7636F6"/>
    <w:rsid w:val="57289800"/>
    <w:rsid w:val="58E0E03C"/>
    <w:rsid w:val="5EBCF017"/>
    <w:rsid w:val="6D491066"/>
    <w:rsid w:val="7359D5BE"/>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47794"/>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customStyle="1" w:styleId="western">
    <w:name w:val="western"/>
    <w:basedOn w:val="Normal"/>
    <w:uiPriority w:val="1"/>
    <w:rsid w:val="57289800"/>
    <w:pPr>
      <w:spacing w:before="280" w:after="119"/>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5003AB4C-1D9B-4926-9B77-1F207607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3273</Words>
  <Characters>17677</Characters>
  <Application>Microsoft Office Word</Application>
  <DocSecurity>0</DocSecurity>
  <Lines>147</Lines>
  <Paragraphs>41</Paragraphs>
  <ScaleCrop>false</ScaleCrop>
  <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9</cp:revision>
  <dcterms:created xsi:type="dcterms:W3CDTF">2023-10-31T19:00:00Z</dcterms:created>
  <dcterms:modified xsi:type="dcterms:W3CDTF">2024-02-20T13:56:00Z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